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936" w:afterLines="300"/>
        <w:jc w:val="both"/>
        <w:rPr>
          <w:rFonts w:hint="eastAsia" w:ascii="仿宋" w:hAnsi="仿宋"/>
          <w:b/>
          <w:sz w:val="44"/>
          <w:szCs w:val="44"/>
          <w:lang w:val="en-US" w:eastAsia="zh-CN"/>
        </w:rPr>
      </w:pPr>
    </w:p>
    <w:p>
      <w:pPr>
        <w:spacing w:before="312" w:beforeLines="100" w:after="936" w:afterLines="300"/>
        <w:jc w:val="both"/>
        <w:rPr>
          <w:rFonts w:hint="eastAsia" w:ascii="仿宋" w:hAnsi="仿宋"/>
          <w:b/>
          <w:sz w:val="44"/>
          <w:szCs w:val="44"/>
          <w:lang w:val="en-US" w:eastAsia="zh-CN"/>
        </w:rPr>
      </w:pPr>
    </w:p>
    <w:p>
      <w:pPr>
        <w:spacing w:before="312" w:beforeLines="100" w:after="936" w:afterLines="300"/>
        <w:jc w:val="center"/>
        <w:rPr>
          <w:rFonts w:ascii="仿宋" w:hAnsi="仿宋"/>
          <w:b/>
          <w:sz w:val="44"/>
          <w:szCs w:val="44"/>
        </w:rPr>
      </w:pPr>
      <w:r>
        <w:rPr>
          <w:rFonts w:hint="eastAsia" w:ascii="仿宋" w:hAnsi="仿宋"/>
          <w:b/>
          <w:sz w:val="44"/>
          <w:szCs w:val="44"/>
          <w:lang w:val="en-US" w:eastAsia="zh-CN"/>
        </w:rPr>
        <w:t>企业_</w:t>
      </w:r>
      <w:r>
        <w:rPr>
          <w:rFonts w:hint="eastAsia" w:ascii="仿宋" w:hAnsi="仿宋"/>
          <w:b/>
          <w:sz w:val="44"/>
          <w:szCs w:val="44"/>
          <w:lang w:eastAsia="zh-CN"/>
        </w:rPr>
        <w:t>转账白名单</w:t>
      </w:r>
      <w:r>
        <w:rPr>
          <w:rFonts w:hint="eastAsia" w:ascii="仿宋" w:hAnsi="仿宋"/>
          <w:b/>
          <w:sz w:val="44"/>
          <w:szCs w:val="44"/>
        </w:rPr>
        <w:t>_用户操作手册</w:t>
      </w:r>
    </w:p>
    <w:p>
      <w:pPr>
        <w:spacing w:before="312" w:beforeLines="100" w:after="936" w:afterLines="300"/>
        <w:jc w:val="both"/>
        <w:rPr>
          <w:rFonts w:ascii="仿宋" w:hAnsi="仿宋"/>
          <w:b/>
          <w:sz w:val="44"/>
          <w:szCs w:val="44"/>
        </w:rPr>
      </w:pPr>
      <w:r>
        <w:rPr>
          <w:rFonts w:ascii="仿宋" w:hAnsi="仿宋"/>
          <w:b/>
          <w:sz w:val="44"/>
          <w:szCs w:val="44"/>
        </w:rPr>
        <w:br w:type="page"/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  <w:lang w:val="zh-CN"/>
        </w:rPr>
        <w:t>目录</w:t>
      </w:r>
    </w:p>
    <w:p>
      <w:pPr>
        <w:pStyle w:val="16"/>
        <w:tabs>
          <w:tab w:val="right" w:leader="dot" w:pos="8306"/>
        </w:tabs>
      </w:pPr>
      <w:r>
        <w:rPr>
          <w:b/>
          <w:bCs/>
          <w:lang w:val="zh-CN"/>
        </w:rPr>
        <w:fldChar w:fldCharType="begin"/>
      </w:r>
      <w:r>
        <w:rPr>
          <w:b/>
          <w:bCs/>
          <w:lang w:val="zh-CN"/>
        </w:rPr>
        <w:instrText xml:space="preserve"> TOC \o "1-3" \h \z \u </w:instrText>
      </w:r>
      <w:r>
        <w:rPr>
          <w:b/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_Toc18966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  <w:lang w:val="en-US"/>
        </w:rPr>
        <w:t xml:space="preserve">第1章 </w:t>
      </w:r>
      <w:r>
        <w:rPr>
          <w:rFonts w:hint="eastAsia"/>
          <w:lang w:val="en-US" w:eastAsia="zh-CN"/>
        </w:rPr>
        <w:t>企业</w:t>
      </w:r>
      <w:r>
        <w:rPr>
          <w:rFonts w:hint="eastAsia"/>
        </w:rPr>
        <w:t>_</w:t>
      </w:r>
      <w:r>
        <w:rPr>
          <w:rFonts w:hint="eastAsia"/>
          <w:lang w:val="en-US" w:eastAsia="zh-CN"/>
        </w:rPr>
        <w:t>转账白名单管理</w:t>
      </w:r>
      <w:r>
        <w:tab/>
      </w:r>
      <w:r>
        <w:fldChar w:fldCharType="begin"/>
      </w:r>
      <w:r>
        <w:instrText xml:space="preserve"> PAGEREF _Toc18966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_Toc20460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</w:rPr>
        <w:t xml:space="preserve">1.1 </w:t>
      </w:r>
      <w:r>
        <w:rPr>
          <w:rFonts w:hint="eastAsia"/>
          <w:lang w:val="en-US" w:eastAsia="zh-CN"/>
        </w:rPr>
        <w:t>财务（单位）负责人管理</w:t>
      </w:r>
      <w:r>
        <w:tab/>
      </w:r>
      <w:r>
        <w:fldChar w:fldCharType="begin"/>
      </w:r>
      <w:r>
        <w:instrText xml:space="preserve"> PAGEREF _Toc20460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_Toc12938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</w:rPr>
        <w:t xml:space="preserve">1.2 </w:t>
      </w:r>
      <w:r>
        <w:rPr>
          <w:rFonts w:hint="eastAsia"/>
          <w:lang w:val="en-US" w:eastAsia="zh-CN"/>
        </w:rPr>
        <w:t>转账白名单管理</w:t>
      </w:r>
      <w:r>
        <w:tab/>
      </w:r>
      <w:r>
        <w:fldChar w:fldCharType="begin"/>
      </w:r>
      <w:r>
        <w:instrText xml:space="preserve"> PAGEREF _Toc12938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_Toc8513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</w:rPr>
        <w:t xml:space="preserve">第2章 </w:t>
      </w:r>
      <w:r>
        <w:rPr>
          <w:rFonts w:hint="eastAsia"/>
          <w:lang w:val="en-US" w:eastAsia="zh-CN"/>
        </w:rPr>
        <w:t>非白名单转账</w:t>
      </w:r>
      <w:r>
        <w:tab/>
      </w:r>
      <w:r>
        <w:fldChar w:fldCharType="begin"/>
      </w:r>
      <w:r>
        <w:instrText xml:space="preserve"> PAGEREF _Toc8513 </w:instrText>
      </w:r>
      <w:r>
        <w:fldChar w:fldCharType="separate"/>
      </w:r>
      <w:r>
        <w:t>29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_Toc30874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  <w:lang w:val="en-US"/>
        </w:rPr>
        <w:t xml:space="preserve">2.1 </w:t>
      </w:r>
      <w:r>
        <w:rPr>
          <w:rFonts w:hint="eastAsia"/>
          <w:lang w:val="en-US" w:eastAsia="zh-CN"/>
        </w:rPr>
        <w:t>非白名单账转账</w:t>
      </w:r>
      <w:r>
        <w:tab/>
      </w:r>
      <w:r>
        <w:fldChar w:fldCharType="begin"/>
      </w:r>
      <w:r>
        <w:instrText xml:space="preserve"> PAGEREF _Toc30874 </w:instrText>
      </w:r>
      <w:r>
        <w:fldChar w:fldCharType="separate"/>
      </w:r>
      <w:r>
        <w:t>29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_Toc4737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  <w:lang w:val="en-US"/>
        </w:rPr>
        <w:t xml:space="preserve">2.2 </w:t>
      </w:r>
      <w:r>
        <w:rPr>
          <w:rFonts w:hint="eastAsia"/>
          <w:lang w:val="en-US" w:eastAsia="zh-CN"/>
        </w:rPr>
        <w:t>非白名单账转账提交成功，该收款账号自动添加至白名单列表</w:t>
      </w:r>
      <w:r>
        <w:tab/>
      </w:r>
      <w:r>
        <w:fldChar w:fldCharType="begin"/>
      </w:r>
      <w:r>
        <w:instrText xml:space="preserve"> PAGEREF _Toc4737 </w:instrText>
      </w:r>
      <w:r>
        <w:fldChar w:fldCharType="separate"/>
      </w:r>
      <w:r>
        <w:t>33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_Toc1451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</w:rPr>
        <w:t xml:space="preserve">第3章 </w:t>
      </w:r>
      <w:r>
        <w:rPr>
          <w:rFonts w:hint="eastAsia"/>
          <w:lang w:val="en-US" w:eastAsia="zh-CN"/>
        </w:rPr>
        <w:t>白名单转账</w:t>
      </w:r>
      <w:r>
        <w:tab/>
      </w:r>
      <w:r>
        <w:fldChar w:fldCharType="begin"/>
      </w:r>
      <w:r>
        <w:instrText xml:space="preserve"> PAGEREF _Toc1451 </w:instrText>
      </w:r>
      <w:r>
        <w:fldChar w:fldCharType="separate"/>
      </w:r>
      <w:r>
        <w:t>34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_Toc18304 </w:instrText>
      </w:r>
      <w:r>
        <w:rPr>
          <w:bCs/>
          <w:lang w:val="zh-CN"/>
        </w:rPr>
        <w:fldChar w:fldCharType="separate"/>
      </w:r>
      <w:r>
        <w:rPr>
          <w:rFonts w:hint="eastAsia" w:eastAsia="宋体"/>
          <w:lang w:val="en-US"/>
        </w:rPr>
        <w:t xml:space="preserve">3.1 </w:t>
      </w:r>
      <w:r>
        <w:rPr>
          <w:rFonts w:hint="eastAsia"/>
          <w:lang w:val="en-US" w:eastAsia="zh-CN"/>
        </w:rPr>
        <w:t>白名单账转账</w:t>
      </w:r>
      <w:r>
        <w:tab/>
      </w:r>
      <w:r>
        <w:fldChar w:fldCharType="begin"/>
      </w:r>
      <w:r>
        <w:instrText xml:space="preserve"> PAGEREF _Toc18304 </w:instrText>
      </w:r>
      <w:r>
        <w:fldChar w:fldCharType="separate"/>
      </w:r>
      <w:r>
        <w:t>34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rPr>
          <w:b/>
          <w:bCs/>
          <w:lang w:val="zh-CN"/>
        </w:rPr>
      </w:pPr>
      <w:r>
        <w:rPr>
          <w:bCs/>
          <w:lang w:val="zh-CN"/>
        </w:rPr>
        <w:fldChar w:fldCharType="end"/>
      </w:r>
    </w:p>
    <w:p>
      <w:pPr>
        <w:widowControl/>
        <w:jc w:val="left"/>
        <w:rPr>
          <w:b/>
          <w:bCs/>
          <w:lang w:val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b/>
          <w:bCs/>
          <w:lang w:val="zh-CN"/>
        </w:rPr>
        <w:br w:type="page"/>
      </w:r>
    </w:p>
    <w:p/>
    <w:p>
      <w:pPr>
        <w:pStyle w:val="2"/>
        <w:rPr>
          <w:rFonts w:hint="default"/>
          <w:lang w:val="en-US"/>
        </w:rPr>
      </w:pPr>
      <w:bookmarkStart w:id="0" w:name="_Toc22803685"/>
      <w:bookmarkEnd w:id="0"/>
      <w:bookmarkStart w:id="1" w:name="_Toc18070964"/>
      <w:bookmarkEnd w:id="1"/>
      <w:bookmarkStart w:id="2" w:name="_Toc18072905"/>
      <w:bookmarkEnd w:id="2"/>
      <w:bookmarkStart w:id="3" w:name="_Toc534140999"/>
      <w:bookmarkEnd w:id="3"/>
      <w:bookmarkStart w:id="4" w:name="_Toc18073763"/>
      <w:bookmarkEnd w:id="4"/>
      <w:bookmarkStart w:id="5" w:name="_Toc23752793"/>
      <w:bookmarkEnd w:id="5"/>
      <w:bookmarkStart w:id="6" w:name="_Toc23328239"/>
      <w:bookmarkEnd w:id="6"/>
      <w:bookmarkStart w:id="7" w:name="_Toc534131880"/>
      <w:bookmarkEnd w:id="7"/>
      <w:bookmarkStart w:id="8" w:name="_Toc534139697"/>
      <w:bookmarkEnd w:id="8"/>
      <w:bookmarkStart w:id="9" w:name="_Toc19720364"/>
      <w:bookmarkEnd w:id="9"/>
      <w:bookmarkStart w:id="10" w:name="_Toc23321012"/>
      <w:bookmarkEnd w:id="10"/>
      <w:bookmarkStart w:id="11" w:name="_Toc18966"/>
      <w:r>
        <w:rPr>
          <w:rFonts w:hint="eastAsia"/>
          <w:lang w:val="en-US" w:eastAsia="zh-CN"/>
        </w:rPr>
        <w:t>企业</w:t>
      </w:r>
      <w:r>
        <w:rPr>
          <w:rFonts w:hint="eastAsia"/>
        </w:rPr>
        <w:t>_</w:t>
      </w:r>
      <w:r>
        <w:rPr>
          <w:rFonts w:hint="eastAsia"/>
          <w:lang w:val="en-US" w:eastAsia="zh-CN"/>
        </w:rPr>
        <w:t>转账白名单管理</w:t>
      </w:r>
      <w:bookmarkEnd w:id="11"/>
    </w:p>
    <w:p>
      <w:pPr>
        <w:pStyle w:val="3"/>
        <w:ind w:right="240"/>
      </w:pPr>
      <w:bookmarkStart w:id="12" w:name="_Toc20460"/>
      <w:r>
        <w:rPr>
          <w:rFonts w:hint="eastAsia"/>
          <w:lang w:val="en-US" w:eastAsia="zh-CN"/>
        </w:rPr>
        <w:t>财务（单位）负责人管理</w:t>
      </w:r>
      <w:bookmarkEnd w:id="12"/>
    </w:p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财务（单位）负责人查询：</w:t>
      </w:r>
    </w:p>
    <w:p>
      <w:pPr>
        <w:pStyle w:val="22"/>
        <w:numPr>
          <w:ilvl w:val="0"/>
          <w:numId w:val="4"/>
        </w:numPr>
        <w:ind w:leftChars="0"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进入【客户服务】-【转账白名单管理模块】，点击“财务（单位）负责人管理”选项，页面显示该企业所有已添加负责人列表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9865" cy="4171315"/>
            <wp:effectExtent l="0" t="0" r="6985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</w:p>
    <w:p>
      <w:pPr>
        <w:pStyle w:val="22"/>
        <w:numPr>
          <w:ilvl w:val="0"/>
          <w:numId w:val="4"/>
        </w:numPr>
        <w:ind w:leftChars="0"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输入特定条件（企业单位负责人姓名、手机号码）点击查询按钮，页面显示该查询条件下负责人信息</w:t>
      </w:r>
    </w:p>
    <w:p>
      <w:pPr>
        <w:pStyle w:val="2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894455"/>
            <wp:effectExtent l="0" t="0" r="9525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</w:pPr>
    </w:p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财务（单位）负责人新增：</w:t>
      </w:r>
    </w:p>
    <w:p>
      <w:pPr>
        <w:pStyle w:val="22"/>
        <w:numPr>
          <w:ilvl w:val="0"/>
          <w:numId w:val="5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点击页面“新增”按钮，页面跳转负责人增加页面</w:t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3899535"/>
            <wp:effectExtent l="0" t="0" r="889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706495"/>
            <wp:effectExtent l="0" t="0" r="1016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5"/>
        </w:numPr>
        <w:ind w:leftChars="0" w:firstLine="480" w:firstLineChars="200"/>
      </w:pPr>
      <w:r>
        <w:rPr>
          <w:rFonts w:hint="eastAsia"/>
          <w:lang w:val="en-US" w:eastAsia="zh-CN"/>
        </w:rPr>
        <w:t>负责人添加页面，所有必输项输入正确，且输入正确短信验证码，点击添加按钮，页面提示添加成功，并返回负责人列表页，页面显示该条添加信息</w:t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982085"/>
            <wp:effectExtent l="0" t="0" r="11430" b="184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445510"/>
            <wp:effectExtent l="0" t="0" r="5715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财务（单位）负责人修改：</w:t>
      </w:r>
    </w:p>
    <w:p>
      <w:pPr>
        <w:pStyle w:val="22"/>
        <w:numPr>
          <w:ilvl w:val="0"/>
          <w:numId w:val="6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选中任一负责人，点击页面“修改”按钮，页面跳转负责人修改页</w:t>
      </w:r>
    </w:p>
    <w:p>
      <w:pPr>
        <w:pStyle w:val="2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982720"/>
            <wp:effectExtent l="0" t="0" r="6350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负责人修改页面，修改相关内容并输入正确短信验证码，点击修改按钮，页面提示修改成功，并返回负责人列表页，页面该条信息显示修改后信息</w:t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4055745"/>
            <wp:effectExtent l="0" t="0" r="1016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230370"/>
            <wp:effectExtent l="0" t="0" r="508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财务（单位）负责人删除：</w:t>
      </w:r>
    </w:p>
    <w:p>
      <w:pPr>
        <w:pStyle w:val="22"/>
        <w:numPr>
          <w:ilvl w:val="0"/>
          <w:numId w:val="7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选中任一负责人，点击页面“删除”按钮，页面跳转负责人删除页，显示该负责人相关信息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4096385"/>
            <wp:effectExtent l="0" t="0" r="2540" b="184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7"/>
        </w:numPr>
        <w:ind w:leftChars="0"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点击页面“删除”按钮，页面提示删除成功，并返回负责人列表页，页面该条信息不在显示</w:t>
      </w:r>
    </w:p>
    <w:p>
      <w:pPr>
        <w:pStyle w:val="22"/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65420" cy="3908425"/>
            <wp:effectExtent l="0" t="0" r="11430" b="1587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251325"/>
            <wp:effectExtent l="0" t="0" r="6350" b="158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每种类型负责人，企业只允许存在一个负责人</w:t>
      </w:r>
    </w:p>
    <w:p>
      <w:pPr>
        <w:pStyle w:val="22"/>
        <w:numPr>
          <w:ilvl w:val="0"/>
          <w:numId w:val="8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负责人列表已存在财务（单位）负责人，继续添加财务（单位）负责人，添加失败</w:t>
      </w:r>
    </w:p>
    <w:p>
      <w:pPr>
        <w:pStyle w:val="22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9865" cy="3953510"/>
            <wp:effectExtent l="0" t="0" r="6985" b="889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951605"/>
            <wp:effectExtent l="0" t="0" r="6350" b="1079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8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负责人列表已存在财务（单位）负责人，修改财务（单位）负责人与其类型一致，修改失败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076065"/>
            <wp:effectExtent l="0" t="0" r="10160" b="63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/>
        </w:rPr>
      </w:pPr>
      <w:r>
        <w:drawing>
          <wp:inline distT="0" distB="0" distL="114300" distR="114300">
            <wp:extent cx="5270500" cy="3956685"/>
            <wp:effectExtent l="0" t="0" r="6350" b="571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numPr>
          <w:ilvl w:val="0"/>
          <w:numId w:val="3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财务负责人手机号与单位负责人手机号不允许一致</w:t>
      </w:r>
    </w:p>
    <w:p>
      <w:pPr>
        <w:pStyle w:val="22"/>
        <w:numPr>
          <w:ilvl w:val="0"/>
          <w:numId w:val="9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修改/添加时，手机号码输入框输入负责人列表存在的手机号，修改/添加失败</w:t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/>
        </w:rPr>
      </w:pPr>
      <w:r>
        <w:drawing>
          <wp:inline distT="0" distB="0" distL="114300" distR="114300">
            <wp:extent cx="5266055" cy="4037330"/>
            <wp:effectExtent l="0" t="0" r="10795" b="127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5269230" cy="3940175"/>
            <wp:effectExtent l="0" t="0" r="7620" b="317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pStyle w:val="3"/>
        <w:ind w:right="240"/>
      </w:pPr>
      <w:bookmarkStart w:id="13" w:name="_Toc12938"/>
      <w:r>
        <w:rPr>
          <w:rFonts w:hint="eastAsia"/>
          <w:lang w:val="en-US" w:eastAsia="zh-CN"/>
        </w:rPr>
        <w:t>转账白名单管理</w:t>
      </w:r>
      <w:bookmarkEnd w:id="13"/>
    </w:p>
    <w:p>
      <w:pPr>
        <w:pStyle w:val="22"/>
        <w:numPr>
          <w:ilvl w:val="0"/>
          <w:numId w:val="10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转账白名单查询：</w:t>
      </w:r>
    </w:p>
    <w:p>
      <w:pPr>
        <w:pStyle w:val="22"/>
        <w:numPr>
          <w:ilvl w:val="0"/>
          <w:numId w:val="11"/>
        </w:numPr>
        <w:ind w:leftChars="0"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进入【客户服务】-【转账白名单管理模块】，点击“转账白名单”选项，页面分页显示该企业所有已添加白名单列表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70500" cy="5916930"/>
            <wp:effectExtent l="0" t="0" r="6350" b="762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</w:p>
    <w:p>
      <w:pPr>
        <w:pStyle w:val="22"/>
        <w:numPr>
          <w:ilvl w:val="0"/>
          <w:numId w:val="11"/>
        </w:numPr>
        <w:ind w:leftChars="0" w:firstLine="720" w:firstLineChars="300"/>
        <w:rPr>
          <w:rFonts w:hint="default"/>
          <w:lang w:val="en-US"/>
        </w:rPr>
      </w:pPr>
      <w:r>
        <w:rPr>
          <w:rFonts w:hint="eastAsia"/>
          <w:lang w:val="en-US" w:eastAsia="zh-CN"/>
        </w:rPr>
        <w:t>输入特定条件（账户、账户名称，）点击查询按钮，页面显示该查询条件下白名单信息</w:t>
      </w:r>
    </w:p>
    <w:p>
      <w:pPr>
        <w:pStyle w:val="2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4721860"/>
            <wp:effectExtent l="0" t="0" r="7620" b="2540"/>
            <wp:docPr id="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</w:pPr>
    </w:p>
    <w:p>
      <w:pPr>
        <w:pStyle w:val="22"/>
        <w:numPr>
          <w:ilvl w:val="0"/>
          <w:numId w:val="10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文件导入方式转账白名单新增：</w:t>
      </w:r>
    </w:p>
    <w:p>
      <w:pPr>
        <w:pStyle w:val="22"/>
        <w:numPr>
          <w:ilvl w:val="0"/>
          <w:numId w:val="12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点击“选取”文件按钮，选择正确文件后，点击“导入”按钮</w:t>
      </w:r>
    </w:p>
    <w:p>
      <w:pPr>
        <w:pStyle w:val="2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842385"/>
            <wp:effectExtent l="0" t="0" r="10160" b="571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2"/>
        </w:numPr>
        <w:ind w:leftChars="0" w:firstLine="480" w:firstLineChars="200"/>
      </w:pPr>
      <w:r>
        <w:rPr>
          <w:rFonts w:hint="eastAsia"/>
          <w:lang w:val="en-US" w:eastAsia="zh-CN"/>
        </w:rPr>
        <w:t>页面跳转加入白名单列表确认页面，分页显示所有待加入数；输入正确短信验证码，点击添加按钮，页面提示添加成功，并返回转账白名单列表页，页面显示已添加信息</w:t>
      </w:r>
    </w:p>
    <w:p>
      <w:pPr>
        <w:pStyle w:val="2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4481195"/>
            <wp:effectExtent l="0" t="0" r="10795" b="146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641215"/>
            <wp:effectExtent l="0" t="0" r="5715" b="698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手工录入方式转账白名单新增：</w:t>
      </w:r>
    </w:p>
    <w:p>
      <w:pPr>
        <w:pStyle w:val="22"/>
        <w:numPr>
          <w:ilvl w:val="0"/>
          <w:numId w:val="13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点击页面“新增”按钮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29810"/>
            <wp:effectExtent l="0" t="0" r="10160" b="8890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13"/>
        </w:numPr>
        <w:ind w:leftChars="0" w:firstLine="480" w:firstLineChars="200"/>
      </w:pPr>
      <w:r>
        <w:rPr>
          <w:rFonts w:hint="eastAsia"/>
          <w:lang w:val="en-US" w:eastAsia="zh-CN"/>
        </w:rPr>
        <w:t>页面跳转白名单添加页面，该页面所有必输项（白名单账号，白名单户名）输入正确，非必输项不输入/输入合法，并输入正确短信验证码，点击添加按钮，页面提示添加成功，并返回转账白名单列表页，页面显示该条添加信息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4107815"/>
            <wp:effectExtent l="0" t="0" r="9525" b="6985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</w:pPr>
      <w:r>
        <w:drawing>
          <wp:inline distT="0" distB="0" distL="114300" distR="114300">
            <wp:extent cx="5266055" cy="5017770"/>
            <wp:effectExtent l="0" t="0" r="10795" b="1143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10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转账白名单修改：</w:t>
      </w:r>
    </w:p>
    <w:p>
      <w:pPr>
        <w:pStyle w:val="22"/>
        <w:numPr>
          <w:ilvl w:val="0"/>
          <w:numId w:val="6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选中任一白名单数据，点击页面“修改”按钮，页面跳转转账白名单修改页</w:t>
      </w:r>
    </w:p>
    <w:p>
      <w:pPr>
        <w:pStyle w:val="22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5004435"/>
            <wp:effectExtent l="0" t="0" r="10160" b="571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ind w:leftChars="0"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白名单修改页面，修改相关内容并输入正确短信验证码，点击修改按钮，页面提示修改成功，并返回白名单列表页，页面该条信息显示修改后信息</w:t>
      </w:r>
    </w:p>
    <w:p>
      <w:pPr>
        <w:pStyle w:val="2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114800"/>
            <wp:effectExtent l="0" t="0" r="10160" b="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5008880"/>
            <wp:effectExtent l="0" t="0" r="5080" b="1270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10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白名单删除：</w:t>
      </w:r>
    </w:p>
    <w:p>
      <w:pPr>
        <w:pStyle w:val="22"/>
        <w:numPr>
          <w:ilvl w:val="0"/>
          <w:numId w:val="7"/>
        </w:numPr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选中任一白名单数据，点击页面“删除”按钮，页面跳转负责人删除页，显示该负责人相关信息</w:t>
      </w:r>
    </w:p>
    <w:p>
      <w:pPr>
        <w:pStyle w:val="2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995545"/>
            <wp:effectExtent l="0" t="0" r="6350" b="14605"/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22"/>
        <w:numPr>
          <w:ilvl w:val="0"/>
          <w:numId w:val="7"/>
        </w:numPr>
        <w:ind w:leftChars="0"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点击页面“删除”按钮，页面提示删除成功，并返回负责人列表页，页面该条信息不在显示</w:t>
      </w:r>
    </w:p>
    <w:p>
      <w:r>
        <w:drawing>
          <wp:inline distT="0" distB="0" distL="114300" distR="114300">
            <wp:extent cx="5271135" cy="3722370"/>
            <wp:effectExtent l="0" t="0" r="5715" b="11430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4765675"/>
            <wp:effectExtent l="0" t="0" r="2540" b="1587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8513"/>
      <w:r>
        <w:rPr>
          <w:rFonts w:hint="eastAsia"/>
          <w:lang w:val="en-US" w:eastAsia="zh-CN"/>
        </w:rPr>
        <w:t>非白名单转账</w:t>
      </w:r>
      <w:bookmarkEnd w:id="14"/>
    </w:p>
    <w:p>
      <w:pPr>
        <w:pStyle w:val="3"/>
        <w:ind w:right="240"/>
        <w:rPr>
          <w:rFonts w:hint="default"/>
          <w:lang w:val="en-US"/>
        </w:rPr>
      </w:pPr>
      <w:bookmarkStart w:id="15" w:name="_Toc30874"/>
      <w:r>
        <w:rPr>
          <w:rFonts w:hint="eastAsia"/>
          <w:lang w:val="en-US" w:eastAsia="zh-CN"/>
        </w:rPr>
        <w:t>非白名单账转账</w:t>
      </w:r>
      <w:bookmarkEnd w:id="15"/>
    </w:p>
    <w:p>
      <w:pPr>
        <w:pStyle w:val="22"/>
        <w:numPr>
          <w:ilvl w:val="0"/>
          <w:numId w:val="14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白名单账户如下：</w:t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19" w:name="_GoBack"/>
      <w:r>
        <w:drawing>
          <wp:inline distT="0" distB="0" distL="114300" distR="114300">
            <wp:extent cx="5274310" cy="4765675"/>
            <wp:effectExtent l="0" t="0" r="2540" b="1587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>
      <w:pPr>
        <w:pStyle w:val="22"/>
        <w:numPr>
          <w:ilvl w:val="0"/>
          <w:numId w:val="14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转账（行内，跨行，代发，批量，预约，所有方式转账）转账页面，收款方账号输入白名单列表外账号，光标移至输入框外，页面提示：“收款账号非白名单，需短信验证”，页面显示短信验证码输入项</w:t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4932680"/>
            <wp:effectExtent l="0" t="0" r="4445" b="127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</w:pPr>
    </w:p>
    <w:p>
      <w:pPr>
        <w:pStyle w:val="22"/>
        <w:numPr>
          <w:ilvl w:val="0"/>
          <w:numId w:val="14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短信验证码输入正确，点击“下一步”按钮，页面进入转账信息确认页，后续转账流程保持正常转账流程</w:t>
      </w:r>
    </w:p>
    <w:p>
      <w:pPr>
        <w:pStyle w:val="2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4778375"/>
            <wp:effectExtent l="0" t="0" r="11430" b="3175"/>
            <wp:docPr id="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4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点击“确认”按钮，进入操作员操作结果页</w:t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pStyle w:val="2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4496435"/>
            <wp:effectExtent l="0" t="0" r="10795" b="18415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/>
        </w:rPr>
      </w:pPr>
      <w:r>
        <w:drawing>
          <wp:inline distT="0" distB="0" distL="114300" distR="114300">
            <wp:extent cx="5273675" cy="4561205"/>
            <wp:effectExtent l="0" t="0" r="3175" b="10795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ind w:right="240"/>
        <w:rPr>
          <w:rFonts w:hint="default"/>
          <w:lang w:val="en-US"/>
        </w:rPr>
      </w:pPr>
      <w:bookmarkStart w:id="16" w:name="_Toc4737"/>
      <w:r>
        <w:rPr>
          <w:rFonts w:hint="eastAsia"/>
          <w:lang w:val="en-US" w:eastAsia="zh-CN"/>
        </w:rPr>
        <w:t>非白名单账转账提交成功，该收款账号自动添加至白名单列表</w:t>
      </w:r>
      <w:bookmarkEnd w:id="16"/>
    </w:p>
    <w:p>
      <w:pPr>
        <w:pStyle w:val="22"/>
        <w:numPr>
          <w:ilvl w:val="0"/>
          <w:numId w:val="15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操作员转账提交成功，查看【客户服务】-【转账白名单刮管理】-转账白名单页面，列表显示该条转账收款账户</w:t>
      </w:r>
    </w:p>
    <w:p>
      <w:pPr>
        <w:pStyle w:val="22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4941570"/>
            <wp:effectExtent l="0" t="0" r="5080" b="11430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1451"/>
      <w:r>
        <w:rPr>
          <w:rFonts w:hint="eastAsia"/>
          <w:lang w:val="en-US" w:eastAsia="zh-CN"/>
        </w:rPr>
        <w:t>白名单转账</w:t>
      </w:r>
      <w:bookmarkEnd w:id="17"/>
    </w:p>
    <w:p>
      <w:pPr>
        <w:pStyle w:val="3"/>
        <w:ind w:right="240"/>
        <w:rPr>
          <w:rFonts w:hint="default"/>
          <w:lang w:val="en-US"/>
        </w:rPr>
      </w:pPr>
      <w:bookmarkStart w:id="18" w:name="_Toc18304"/>
      <w:r>
        <w:rPr>
          <w:rFonts w:hint="eastAsia"/>
          <w:lang w:val="en-US" w:eastAsia="zh-CN"/>
        </w:rPr>
        <w:t>白名单账转账</w:t>
      </w:r>
      <w:bookmarkEnd w:id="18"/>
    </w:p>
    <w:p>
      <w:pPr>
        <w:pStyle w:val="22"/>
        <w:numPr>
          <w:ilvl w:val="0"/>
          <w:numId w:val="16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白名单账户如下：</w:t>
      </w:r>
    </w:p>
    <w:p>
      <w:pPr>
        <w:pStyle w:val="2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895215"/>
            <wp:effectExtent l="0" t="0" r="5080" b="635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6"/>
        </w:numPr>
        <w:ind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转账（行内，跨行，代发，批量，预约，所有方式转账）转账页面，收款方账号输入白名单列表账号，无需验证管理员短信，转账逻辑不变，转账功能正常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8595" cy="5868670"/>
            <wp:effectExtent l="0" t="0" r="8255" b="17780"/>
            <wp:docPr id="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585970"/>
            <wp:effectExtent l="0" t="0" r="6985" b="5080"/>
            <wp:docPr id="6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547235"/>
            <wp:effectExtent l="0" t="0" r="7620" b="5715"/>
            <wp:docPr id="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left" w:pos="4001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left" w:pos="4001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</w:t>
    </w:r>
    <w:r>
      <w:t xml:space="preserve">                            </w:t>
    </w:r>
    <w:r>
      <w:rPr>
        <w:rFonts w:hint="eastAsia" w:ascii="宋体" w:hAnsi="宋体" w:eastAsia="宋体"/>
        <w:lang w:eastAsia="zh-CN"/>
      </w:rPr>
      <w:t>企业</w:t>
    </w:r>
    <w:r>
      <w:rPr>
        <w:rFonts w:ascii="宋体" w:hAnsi="宋体" w:eastAsia="宋体"/>
      </w:rPr>
      <w:t>用户操</w:t>
    </w:r>
    <w:r>
      <w:t>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D5EFFF"/>
    <w:multiLevelType w:val="singleLevel"/>
    <w:tmpl w:val="A2D5EFFF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BAD553B1"/>
    <w:multiLevelType w:val="multilevel"/>
    <w:tmpl w:val="BAD553B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BB53F4D5"/>
    <w:multiLevelType w:val="singleLevel"/>
    <w:tmpl w:val="BB53F4D5"/>
    <w:lvl w:ilvl="0" w:tentative="0">
      <w:start w:val="1"/>
      <w:numFmt w:val="lowerLetter"/>
      <w:suff w:val="nothing"/>
      <w:lvlText w:val="%1）"/>
      <w:lvlJc w:val="left"/>
    </w:lvl>
  </w:abstractNum>
  <w:abstractNum w:abstractNumId="3">
    <w:nsid w:val="DAD71EE5"/>
    <w:multiLevelType w:val="singleLevel"/>
    <w:tmpl w:val="DAD71EE5"/>
    <w:lvl w:ilvl="0" w:tentative="0">
      <w:start w:val="1"/>
      <w:numFmt w:val="lowerLetter"/>
      <w:suff w:val="space"/>
      <w:lvlText w:val="%1)"/>
      <w:lvlJc w:val="left"/>
    </w:lvl>
  </w:abstractNum>
  <w:abstractNum w:abstractNumId="4">
    <w:nsid w:val="EC42733D"/>
    <w:multiLevelType w:val="singleLevel"/>
    <w:tmpl w:val="EC42733D"/>
    <w:lvl w:ilvl="0" w:tentative="0">
      <w:start w:val="1"/>
      <w:numFmt w:val="lowerLetter"/>
      <w:suff w:val="nothing"/>
      <w:lvlText w:val="%1）"/>
      <w:lvlJc w:val="left"/>
    </w:lvl>
  </w:abstractNum>
  <w:abstractNum w:abstractNumId="5">
    <w:nsid w:val="0ABA418B"/>
    <w:multiLevelType w:val="singleLevel"/>
    <w:tmpl w:val="0ABA418B"/>
    <w:lvl w:ilvl="0" w:tentative="0">
      <w:start w:val="1"/>
      <w:numFmt w:val="lowerLetter"/>
      <w:suff w:val="nothing"/>
      <w:lvlText w:val="%1）"/>
      <w:lvlJc w:val="left"/>
    </w:lvl>
  </w:abstractNum>
  <w:abstractNum w:abstractNumId="6">
    <w:nsid w:val="1F2B5BBE"/>
    <w:multiLevelType w:val="multilevel"/>
    <w:tmpl w:val="1F2B5BB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2637087"/>
    <w:multiLevelType w:val="singleLevel"/>
    <w:tmpl w:val="22637087"/>
    <w:lvl w:ilvl="0" w:tentative="0">
      <w:start w:val="1"/>
      <w:numFmt w:val="lowerLetter"/>
      <w:suff w:val="nothing"/>
      <w:lvlText w:val="%1）"/>
      <w:lvlJc w:val="left"/>
    </w:lvl>
  </w:abstractNum>
  <w:abstractNum w:abstractNumId="8">
    <w:nsid w:val="24E96911"/>
    <w:multiLevelType w:val="singleLevel"/>
    <w:tmpl w:val="24E96911"/>
    <w:lvl w:ilvl="0" w:tentative="0">
      <w:start w:val="1"/>
      <w:numFmt w:val="lowerLetter"/>
      <w:suff w:val="nothing"/>
      <w:lvlText w:val="%1）"/>
      <w:lvlJc w:val="left"/>
    </w:lvl>
  </w:abstractNum>
  <w:abstractNum w:abstractNumId="9">
    <w:nsid w:val="3F8010BB"/>
    <w:multiLevelType w:val="singleLevel"/>
    <w:tmpl w:val="3F8010BB"/>
    <w:lvl w:ilvl="0" w:tentative="0">
      <w:start w:val="1"/>
      <w:numFmt w:val="lowerLetter"/>
      <w:suff w:val="nothing"/>
      <w:lvlText w:val="%1）"/>
      <w:lvlJc w:val="left"/>
    </w:lvl>
  </w:abstractNum>
  <w:abstractNum w:abstractNumId="10">
    <w:nsid w:val="418D6C69"/>
    <w:multiLevelType w:val="multilevel"/>
    <w:tmpl w:val="418D6C6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2C80384"/>
    <w:multiLevelType w:val="multilevel"/>
    <w:tmpl w:val="52C80384"/>
    <w:lvl w:ilvl="0" w:tentative="0">
      <w:start w:val="1"/>
      <w:numFmt w:val="decimal"/>
      <w:lvlText w:val="第%1章"/>
      <w:lvlJc w:val="left"/>
      <w:pPr>
        <w:ind w:left="425" w:hanging="425"/>
      </w:pPr>
      <w:rPr>
        <w:rFonts w:hint="eastAsia" w:eastAsia="宋体"/>
        <w:sz w:val="28"/>
      </w:rPr>
    </w:lvl>
    <w:lvl w:ilvl="1" w:tentative="0">
      <w:start w:val="1"/>
      <w:numFmt w:val="decimal"/>
      <w:lvlText w:val="%1.%2"/>
      <w:lvlJc w:val="left"/>
      <w:pPr>
        <w:ind w:left="572" w:hanging="567"/>
      </w:pPr>
      <w:rPr>
        <w:rFonts w:hint="eastAsia" w:eastAsia="宋体"/>
        <w:sz w:val="28"/>
      </w:rPr>
    </w:lvl>
    <w:lvl w:ilvl="2" w:tentative="0">
      <w:start w:val="1"/>
      <w:numFmt w:val="decimal"/>
      <w:lvlText w:val="%1.%2.%3"/>
      <w:lvlJc w:val="left"/>
      <w:pPr>
        <w:ind w:left="578" w:hanging="567"/>
      </w:pPr>
      <w:rPr>
        <w:rFonts w:hint="eastAsia" w:eastAsia="宋体"/>
        <w:sz w:val="28"/>
      </w:rPr>
    </w:lvl>
    <w:lvl w:ilvl="3" w:tentative="0">
      <w:start w:val="1"/>
      <w:numFmt w:val="decimal"/>
      <w:pStyle w:val="5"/>
      <w:lvlText w:val="%1.%2.%3.%4"/>
      <w:lvlJc w:val="left"/>
      <w:pPr>
        <w:ind w:left="708" w:hanging="708"/>
      </w:pPr>
      <w:rPr>
        <w:rFonts w:hint="eastAsia" w:eastAsia="宋体"/>
        <w:sz w:val="28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  <w:sz w:val="28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65A7ED24"/>
    <w:multiLevelType w:val="multilevel"/>
    <w:tmpl w:val="65A7ED2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DE657B0"/>
    <w:multiLevelType w:val="multilevel"/>
    <w:tmpl w:val="6DE657B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2127509"/>
    <w:multiLevelType w:val="multilevel"/>
    <w:tmpl w:val="72127509"/>
    <w:lvl w:ilvl="0" w:tentative="0">
      <w:start w:val="1"/>
      <w:numFmt w:val="chineseCountingThousand"/>
      <w:suff w:val="nothing"/>
      <w:lvlText w:val="第%1章"/>
      <w:lvlJc w:val="left"/>
      <w:pPr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</w:abstractNum>
  <w:abstractNum w:abstractNumId="15">
    <w:nsid w:val="74C2F977"/>
    <w:multiLevelType w:val="singleLevel"/>
    <w:tmpl w:val="74C2F977"/>
    <w:lvl w:ilvl="0" w:tentative="0">
      <w:start w:val="1"/>
      <w:numFmt w:val="lowerLetter"/>
      <w:suff w:val="nothing"/>
      <w:lvlText w:val="%1）"/>
      <w:lvlJc w:val="left"/>
    </w:lvl>
  </w:abstractNum>
  <w:num w:numId="1">
    <w:abstractNumId w:val="11"/>
    <w:lvlOverride w:ilvl="0">
      <w:lvl w:ilvl="0" w:tentative="1">
        <w:start w:val="1"/>
        <w:numFmt w:val="decimal"/>
        <w:pStyle w:val="2"/>
        <w:lvlText w:val="第%1章"/>
        <w:lvlJc w:val="left"/>
        <w:pPr>
          <w:ind w:left="425" w:hanging="425"/>
        </w:pPr>
        <w:rPr>
          <w:rFonts w:hint="eastAsia" w:eastAsia="宋体"/>
          <w:sz w:val="28"/>
        </w:rPr>
      </w:lvl>
    </w:lvlOverride>
    <w:lvlOverride w:ilvl="1">
      <w:lvl w:ilvl="1" w:tentative="1">
        <w:start w:val="1"/>
        <w:numFmt w:val="decimal"/>
        <w:pStyle w:val="3"/>
        <w:lvlText w:val="%1.%2"/>
        <w:lvlJc w:val="left"/>
        <w:pPr>
          <w:ind w:left="708" w:hanging="567"/>
        </w:pPr>
        <w:rPr>
          <w:rFonts w:hint="eastAsia" w:eastAsia="宋体"/>
          <w:sz w:val="28"/>
        </w:rPr>
      </w:lvl>
    </w:lvlOverride>
    <w:lvlOverride w:ilvl="2">
      <w:lvl w:ilvl="2" w:tentative="1">
        <w:start w:val="1"/>
        <w:numFmt w:val="decimal"/>
        <w:pStyle w:val="4"/>
        <w:lvlText w:val="%1.%2.%3"/>
        <w:lvlJc w:val="left"/>
        <w:pPr>
          <w:ind w:left="578" w:hanging="567"/>
        </w:pPr>
        <w:rPr>
          <w:rFonts w:hint="eastAsia" w:eastAsia="宋体"/>
          <w:sz w:val="28"/>
        </w:rPr>
      </w:lvl>
    </w:lvlOverride>
  </w:num>
  <w:num w:numId="2">
    <w:abstractNumId w:val="14"/>
  </w:num>
  <w:num w:numId="3">
    <w:abstractNumId w:val="13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15"/>
  </w:num>
  <w:num w:numId="10">
    <w:abstractNumId w:val="10"/>
  </w:num>
  <w:num w:numId="11">
    <w:abstractNumId w:val="0"/>
  </w:num>
  <w:num w:numId="12">
    <w:abstractNumId w:val="4"/>
  </w:num>
  <w:num w:numId="13">
    <w:abstractNumId w:val="9"/>
  </w:num>
  <w:num w:numId="14">
    <w:abstractNumId w:val="6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30"/>
    <w:rsid w:val="0000477E"/>
    <w:rsid w:val="000130C5"/>
    <w:rsid w:val="00017F61"/>
    <w:rsid w:val="00032AD3"/>
    <w:rsid w:val="0003620B"/>
    <w:rsid w:val="00037BD4"/>
    <w:rsid w:val="000436AF"/>
    <w:rsid w:val="00045895"/>
    <w:rsid w:val="000544CF"/>
    <w:rsid w:val="00060848"/>
    <w:rsid w:val="00063BFE"/>
    <w:rsid w:val="00063D53"/>
    <w:rsid w:val="000672BA"/>
    <w:rsid w:val="00070A15"/>
    <w:rsid w:val="00076C33"/>
    <w:rsid w:val="0008003B"/>
    <w:rsid w:val="0008158E"/>
    <w:rsid w:val="00081AF0"/>
    <w:rsid w:val="00090F02"/>
    <w:rsid w:val="00092B96"/>
    <w:rsid w:val="000A10D8"/>
    <w:rsid w:val="000A27F4"/>
    <w:rsid w:val="000A405E"/>
    <w:rsid w:val="000A77E6"/>
    <w:rsid w:val="000B3AA2"/>
    <w:rsid w:val="000C196D"/>
    <w:rsid w:val="000D2FB6"/>
    <w:rsid w:val="000D4386"/>
    <w:rsid w:val="000F0CD0"/>
    <w:rsid w:val="000F4D46"/>
    <w:rsid w:val="000F502B"/>
    <w:rsid w:val="00101634"/>
    <w:rsid w:val="00105000"/>
    <w:rsid w:val="001052C2"/>
    <w:rsid w:val="00107F48"/>
    <w:rsid w:val="00110288"/>
    <w:rsid w:val="00110FAE"/>
    <w:rsid w:val="00111877"/>
    <w:rsid w:val="001168B6"/>
    <w:rsid w:val="00120CBC"/>
    <w:rsid w:val="00121330"/>
    <w:rsid w:val="00121EF6"/>
    <w:rsid w:val="0012227F"/>
    <w:rsid w:val="00122EF0"/>
    <w:rsid w:val="00131796"/>
    <w:rsid w:val="001331B8"/>
    <w:rsid w:val="00134F69"/>
    <w:rsid w:val="00136CE3"/>
    <w:rsid w:val="00147441"/>
    <w:rsid w:val="00153F6F"/>
    <w:rsid w:val="00162BA1"/>
    <w:rsid w:val="00166CA6"/>
    <w:rsid w:val="00172ED8"/>
    <w:rsid w:val="0018240F"/>
    <w:rsid w:val="00182A19"/>
    <w:rsid w:val="00183D5C"/>
    <w:rsid w:val="00185FE1"/>
    <w:rsid w:val="00192A70"/>
    <w:rsid w:val="0019533D"/>
    <w:rsid w:val="001A17D6"/>
    <w:rsid w:val="001A615E"/>
    <w:rsid w:val="001A63AD"/>
    <w:rsid w:val="001B1C36"/>
    <w:rsid w:val="001B7D01"/>
    <w:rsid w:val="001C1508"/>
    <w:rsid w:val="001C15DE"/>
    <w:rsid w:val="001D02F4"/>
    <w:rsid w:val="001D1BEB"/>
    <w:rsid w:val="001D1E73"/>
    <w:rsid w:val="001D5DD5"/>
    <w:rsid w:val="001E10CB"/>
    <w:rsid w:val="001E3AB6"/>
    <w:rsid w:val="001E7FBE"/>
    <w:rsid w:val="001F5C10"/>
    <w:rsid w:val="00204021"/>
    <w:rsid w:val="0020459D"/>
    <w:rsid w:val="00204B3C"/>
    <w:rsid w:val="00204CEE"/>
    <w:rsid w:val="0021374E"/>
    <w:rsid w:val="002157A8"/>
    <w:rsid w:val="002158C9"/>
    <w:rsid w:val="00217286"/>
    <w:rsid w:val="00220D7A"/>
    <w:rsid w:val="00230BE1"/>
    <w:rsid w:val="002321F4"/>
    <w:rsid w:val="0023431F"/>
    <w:rsid w:val="00241F19"/>
    <w:rsid w:val="0024258B"/>
    <w:rsid w:val="002545DE"/>
    <w:rsid w:val="00254CFB"/>
    <w:rsid w:val="002555B9"/>
    <w:rsid w:val="00255E6A"/>
    <w:rsid w:val="0025664B"/>
    <w:rsid w:val="002703D4"/>
    <w:rsid w:val="002726AB"/>
    <w:rsid w:val="00285527"/>
    <w:rsid w:val="00291479"/>
    <w:rsid w:val="002914E2"/>
    <w:rsid w:val="002A2BE5"/>
    <w:rsid w:val="002A2BF4"/>
    <w:rsid w:val="002B0441"/>
    <w:rsid w:val="002B12F2"/>
    <w:rsid w:val="002B32CF"/>
    <w:rsid w:val="002B4C70"/>
    <w:rsid w:val="002B5223"/>
    <w:rsid w:val="002B796E"/>
    <w:rsid w:val="002C18A9"/>
    <w:rsid w:val="002C301E"/>
    <w:rsid w:val="002C4AB5"/>
    <w:rsid w:val="002C4BDD"/>
    <w:rsid w:val="002D3AAA"/>
    <w:rsid w:val="002D55FE"/>
    <w:rsid w:val="002D6115"/>
    <w:rsid w:val="002E4019"/>
    <w:rsid w:val="002E7776"/>
    <w:rsid w:val="002F347C"/>
    <w:rsid w:val="002F40ED"/>
    <w:rsid w:val="0030302F"/>
    <w:rsid w:val="00305534"/>
    <w:rsid w:val="0031122F"/>
    <w:rsid w:val="00311888"/>
    <w:rsid w:val="00321D4F"/>
    <w:rsid w:val="00331EBD"/>
    <w:rsid w:val="00342F2B"/>
    <w:rsid w:val="00347377"/>
    <w:rsid w:val="003502BB"/>
    <w:rsid w:val="003571CD"/>
    <w:rsid w:val="0036149C"/>
    <w:rsid w:val="003649B9"/>
    <w:rsid w:val="0036799B"/>
    <w:rsid w:val="003701A6"/>
    <w:rsid w:val="00371B39"/>
    <w:rsid w:val="00371F19"/>
    <w:rsid w:val="0037508B"/>
    <w:rsid w:val="00380B91"/>
    <w:rsid w:val="00391FDB"/>
    <w:rsid w:val="00392BDD"/>
    <w:rsid w:val="003946A3"/>
    <w:rsid w:val="003A2612"/>
    <w:rsid w:val="003A636B"/>
    <w:rsid w:val="003A6C62"/>
    <w:rsid w:val="003B41C7"/>
    <w:rsid w:val="003B733C"/>
    <w:rsid w:val="003D0709"/>
    <w:rsid w:val="003D3D9B"/>
    <w:rsid w:val="003D4216"/>
    <w:rsid w:val="003D46F8"/>
    <w:rsid w:val="003D6D1A"/>
    <w:rsid w:val="003E254D"/>
    <w:rsid w:val="003E3D5D"/>
    <w:rsid w:val="003F7FC1"/>
    <w:rsid w:val="0040369E"/>
    <w:rsid w:val="00422C85"/>
    <w:rsid w:val="00424308"/>
    <w:rsid w:val="004329F8"/>
    <w:rsid w:val="004334F5"/>
    <w:rsid w:val="00433F0F"/>
    <w:rsid w:val="0043677E"/>
    <w:rsid w:val="00443AFB"/>
    <w:rsid w:val="004455EC"/>
    <w:rsid w:val="0044693A"/>
    <w:rsid w:val="00446BA4"/>
    <w:rsid w:val="00464B7E"/>
    <w:rsid w:val="004657E3"/>
    <w:rsid w:val="004676F3"/>
    <w:rsid w:val="0049203A"/>
    <w:rsid w:val="00493176"/>
    <w:rsid w:val="004971B3"/>
    <w:rsid w:val="004A43C6"/>
    <w:rsid w:val="004A4498"/>
    <w:rsid w:val="004B2E69"/>
    <w:rsid w:val="004B3D99"/>
    <w:rsid w:val="004B5CFB"/>
    <w:rsid w:val="004C067E"/>
    <w:rsid w:val="004C0968"/>
    <w:rsid w:val="004C21EE"/>
    <w:rsid w:val="004D0D0E"/>
    <w:rsid w:val="004E7508"/>
    <w:rsid w:val="004F6510"/>
    <w:rsid w:val="00501461"/>
    <w:rsid w:val="0050172A"/>
    <w:rsid w:val="00512F2C"/>
    <w:rsid w:val="00513441"/>
    <w:rsid w:val="00514C7E"/>
    <w:rsid w:val="00517AE4"/>
    <w:rsid w:val="00523901"/>
    <w:rsid w:val="005305B2"/>
    <w:rsid w:val="005337DB"/>
    <w:rsid w:val="0053683A"/>
    <w:rsid w:val="00536CEF"/>
    <w:rsid w:val="005377D6"/>
    <w:rsid w:val="00542033"/>
    <w:rsid w:val="00544D9D"/>
    <w:rsid w:val="0054690F"/>
    <w:rsid w:val="005514B5"/>
    <w:rsid w:val="00552BE9"/>
    <w:rsid w:val="00566086"/>
    <w:rsid w:val="0057086E"/>
    <w:rsid w:val="00574AF4"/>
    <w:rsid w:val="0058110D"/>
    <w:rsid w:val="005825A5"/>
    <w:rsid w:val="005845E7"/>
    <w:rsid w:val="00591FDD"/>
    <w:rsid w:val="00592BED"/>
    <w:rsid w:val="00594C69"/>
    <w:rsid w:val="005A4076"/>
    <w:rsid w:val="005B4819"/>
    <w:rsid w:val="005D4A0B"/>
    <w:rsid w:val="00604ECF"/>
    <w:rsid w:val="00612C84"/>
    <w:rsid w:val="00620587"/>
    <w:rsid w:val="00635726"/>
    <w:rsid w:val="006409E1"/>
    <w:rsid w:val="00647AE5"/>
    <w:rsid w:val="00653B43"/>
    <w:rsid w:val="00653F46"/>
    <w:rsid w:val="0065667E"/>
    <w:rsid w:val="00661F88"/>
    <w:rsid w:val="00663348"/>
    <w:rsid w:val="00665387"/>
    <w:rsid w:val="0067155E"/>
    <w:rsid w:val="0067589B"/>
    <w:rsid w:val="006826CD"/>
    <w:rsid w:val="00683175"/>
    <w:rsid w:val="00684423"/>
    <w:rsid w:val="00690ED2"/>
    <w:rsid w:val="006966D8"/>
    <w:rsid w:val="00697043"/>
    <w:rsid w:val="006A1AD0"/>
    <w:rsid w:val="006A39DE"/>
    <w:rsid w:val="006A4BA8"/>
    <w:rsid w:val="006B6B50"/>
    <w:rsid w:val="006C2A09"/>
    <w:rsid w:val="006C6D61"/>
    <w:rsid w:val="006D217E"/>
    <w:rsid w:val="006D7642"/>
    <w:rsid w:val="006E4A97"/>
    <w:rsid w:val="006F02EA"/>
    <w:rsid w:val="006F27B1"/>
    <w:rsid w:val="006F4FC1"/>
    <w:rsid w:val="00701620"/>
    <w:rsid w:val="00724378"/>
    <w:rsid w:val="007420EC"/>
    <w:rsid w:val="007426FC"/>
    <w:rsid w:val="00743CBE"/>
    <w:rsid w:val="00745B86"/>
    <w:rsid w:val="0074782E"/>
    <w:rsid w:val="00750915"/>
    <w:rsid w:val="00755F73"/>
    <w:rsid w:val="00775591"/>
    <w:rsid w:val="00784FE0"/>
    <w:rsid w:val="0078599E"/>
    <w:rsid w:val="00786F71"/>
    <w:rsid w:val="00787A8C"/>
    <w:rsid w:val="00792FA2"/>
    <w:rsid w:val="007A1A46"/>
    <w:rsid w:val="007A77DA"/>
    <w:rsid w:val="007B6224"/>
    <w:rsid w:val="007C0858"/>
    <w:rsid w:val="007C200F"/>
    <w:rsid w:val="007C2777"/>
    <w:rsid w:val="007D1AF7"/>
    <w:rsid w:val="007D4120"/>
    <w:rsid w:val="007E4585"/>
    <w:rsid w:val="007E50C5"/>
    <w:rsid w:val="007E6CB7"/>
    <w:rsid w:val="007F3711"/>
    <w:rsid w:val="007F3790"/>
    <w:rsid w:val="007F40BB"/>
    <w:rsid w:val="008040ED"/>
    <w:rsid w:val="008228D7"/>
    <w:rsid w:val="008262AD"/>
    <w:rsid w:val="00827909"/>
    <w:rsid w:val="00830301"/>
    <w:rsid w:val="00834937"/>
    <w:rsid w:val="00837837"/>
    <w:rsid w:val="00843921"/>
    <w:rsid w:val="0084472C"/>
    <w:rsid w:val="008455A3"/>
    <w:rsid w:val="00850182"/>
    <w:rsid w:val="00856C14"/>
    <w:rsid w:val="008640F6"/>
    <w:rsid w:val="0087460A"/>
    <w:rsid w:val="008755A1"/>
    <w:rsid w:val="008756EE"/>
    <w:rsid w:val="00875FD9"/>
    <w:rsid w:val="0088188B"/>
    <w:rsid w:val="00883796"/>
    <w:rsid w:val="008871EE"/>
    <w:rsid w:val="008930E5"/>
    <w:rsid w:val="0089750C"/>
    <w:rsid w:val="008A1F0F"/>
    <w:rsid w:val="008B09A9"/>
    <w:rsid w:val="008B2250"/>
    <w:rsid w:val="008B29C6"/>
    <w:rsid w:val="008B354E"/>
    <w:rsid w:val="008B4F76"/>
    <w:rsid w:val="008C0A2D"/>
    <w:rsid w:val="008D203B"/>
    <w:rsid w:val="008E4253"/>
    <w:rsid w:val="008E7D98"/>
    <w:rsid w:val="008F5B07"/>
    <w:rsid w:val="0090351B"/>
    <w:rsid w:val="00903722"/>
    <w:rsid w:val="009056E2"/>
    <w:rsid w:val="00907C9A"/>
    <w:rsid w:val="009102A7"/>
    <w:rsid w:val="00931147"/>
    <w:rsid w:val="009315FF"/>
    <w:rsid w:val="00932D4C"/>
    <w:rsid w:val="00946AD4"/>
    <w:rsid w:val="009529B6"/>
    <w:rsid w:val="00953803"/>
    <w:rsid w:val="00961EEA"/>
    <w:rsid w:val="009623AC"/>
    <w:rsid w:val="00963581"/>
    <w:rsid w:val="00964230"/>
    <w:rsid w:val="009660A5"/>
    <w:rsid w:val="009700A2"/>
    <w:rsid w:val="00976CC3"/>
    <w:rsid w:val="00982E90"/>
    <w:rsid w:val="0099018B"/>
    <w:rsid w:val="00991188"/>
    <w:rsid w:val="00992C88"/>
    <w:rsid w:val="0099607D"/>
    <w:rsid w:val="009A6246"/>
    <w:rsid w:val="009B552F"/>
    <w:rsid w:val="009B5C5D"/>
    <w:rsid w:val="009B7439"/>
    <w:rsid w:val="009C1BCD"/>
    <w:rsid w:val="009C211B"/>
    <w:rsid w:val="009C5D06"/>
    <w:rsid w:val="009D143D"/>
    <w:rsid w:val="009D519A"/>
    <w:rsid w:val="009D71F8"/>
    <w:rsid w:val="009F0047"/>
    <w:rsid w:val="009F153D"/>
    <w:rsid w:val="00A11EA0"/>
    <w:rsid w:val="00A1296A"/>
    <w:rsid w:val="00A14B6F"/>
    <w:rsid w:val="00A158E9"/>
    <w:rsid w:val="00A20085"/>
    <w:rsid w:val="00A23343"/>
    <w:rsid w:val="00A25477"/>
    <w:rsid w:val="00A269B6"/>
    <w:rsid w:val="00A4018B"/>
    <w:rsid w:val="00A412D4"/>
    <w:rsid w:val="00A52805"/>
    <w:rsid w:val="00A52FC8"/>
    <w:rsid w:val="00A567E8"/>
    <w:rsid w:val="00A61452"/>
    <w:rsid w:val="00A61FCC"/>
    <w:rsid w:val="00A70F3D"/>
    <w:rsid w:val="00A76767"/>
    <w:rsid w:val="00A80CD3"/>
    <w:rsid w:val="00A8332C"/>
    <w:rsid w:val="00A84832"/>
    <w:rsid w:val="00A94631"/>
    <w:rsid w:val="00A95112"/>
    <w:rsid w:val="00AA06BB"/>
    <w:rsid w:val="00AA201E"/>
    <w:rsid w:val="00AA2129"/>
    <w:rsid w:val="00AA3606"/>
    <w:rsid w:val="00AA5708"/>
    <w:rsid w:val="00AA5ADF"/>
    <w:rsid w:val="00AB2A73"/>
    <w:rsid w:val="00AC229E"/>
    <w:rsid w:val="00AC7C5E"/>
    <w:rsid w:val="00AD0900"/>
    <w:rsid w:val="00AD70C6"/>
    <w:rsid w:val="00AE6F85"/>
    <w:rsid w:val="00AE7231"/>
    <w:rsid w:val="00AE767B"/>
    <w:rsid w:val="00AF52DF"/>
    <w:rsid w:val="00B02D82"/>
    <w:rsid w:val="00B070B2"/>
    <w:rsid w:val="00B073E0"/>
    <w:rsid w:val="00B2011B"/>
    <w:rsid w:val="00B20955"/>
    <w:rsid w:val="00B21814"/>
    <w:rsid w:val="00B221B6"/>
    <w:rsid w:val="00B27BA9"/>
    <w:rsid w:val="00B341DC"/>
    <w:rsid w:val="00B37393"/>
    <w:rsid w:val="00B42929"/>
    <w:rsid w:val="00B51F0B"/>
    <w:rsid w:val="00B52F20"/>
    <w:rsid w:val="00B55F31"/>
    <w:rsid w:val="00B5740B"/>
    <w:rsid w:val="00B63929"/>
    <w:rsid w:val="00B64BFD"/>
    <w:rsid w:val="00B72FF5"/>
    <w:rsid w:val="00B73A8C"/>
    <w:rsid w:val="00B7566C"/>
    <w:rsid w:val="00B76331"/>
    <w:rsid w:val="00B80581"/>
    <w:rsid w:val="00B84EFD"/>
    <w:rsid w:val="00B86F83"/>
    <w:rsid w:val="00B93862"/>
    <w:rsid w:val="00B97F51"/>
    <w:rsid w:val="00BA22B8"/>
    <w:rsid w:val="00BA267F"/>
    <w:rsid w:val="00BA2A43"/>
    <w:rsid w:val="00BA3572"/>
    <w:rsid w:val="00BB2E41"/>
    <w:rsid w:val="00BC140E"/>
    <w:rsid w:val="00BC1539"/>
    <w:rsid w:val="00BC2C01"/>
    <w:rsid w:val="00BC2E88"/>
    <w:rsid w:val="00BD16CA"/>
    <w:rsid w:val="00BE1B4B"/>
    <w:rsid w:val="00BE293A"/>
    <w:rsid w:val="00BF1B6E"/>
    <w:rsid w:val="00BF3F12"/>
    <w:rsid w:val="00BF670F"/>
    <w:rsid w:val="00BF6E2F"/>
    <w:rsid w:val="00C07807"/>
    <w:rsid w:val="00C10093"/>
    <w:rsid w:val="00C204ED"/>
    <w:rsid w:val="00C214B5"/>
    <w:rsid w:val="00C22EC1"/>
    <w:rsid w:val="00C259BB"/>
    <w:rsid w:val="00C268BF"/>
    <w:rsid w:val="00C2747C"/>
    <w:rsid w:val="00C31995"/>
    <w:rsid w:val="00C3244E"/>
    <w:rsid w:val="00C3319F"/>
    <w:rsid w:val="00C35A67"/>
    <w:rsid w:val="00C40445"/>
    <w:rsid w:val="00C412F6"/>
    <w:rsid w:val="00C44150"/>
    <w:rsid w:val="00C44295"/>
    <w:rsid w:val="00C56727"/>
    <w:rsid w:val="00C6219D"/>
    <w:rsid w:val="00C66D81"/>
    <w:rsid w:val="00C7123B"/>
    <w:rsid w:val="00C73F07"/>
    <w:rsid w:val="00C746EA"/>
    <w:rsid w:val="00C76775"/>
    <w:rsid w:val="00C77EC2"/>
    <w:rsid w:val="00C87114"/>
    <w:rsid w:val="00C9198C"/>
    <w:rsid w:val="00C93C9A"/>
    <w:rsid w:val="00C95251"/>
    <w:rsid w:val="00CA6ACA"/>
    <w:rsid w:val="00CB0C6A"/>
    <w:rsid w:val="00CB1F98"/>
    <w:rsid w:val="00CB2DA9"/>
    <w:rsid w:val="00CB689B"/>
    <w:rsid w:val="00CC1BE7"/>
    <w:rsid w:val="00CC4585"/>
    <w:rsid w:val="00CC7762"/>
    <w:rsid w:val="00CD2337"/>
    <w:rsid w:val="00CD263F"/>
    <w:rsid w:val="00CD4CDB"/>
    <w:rsid w:val="00CD7042"/>
    <w:rsid w:val="00CE1B5F"/>
    <w:rsid w:val="00CE33C1"/>
    <w:rsid w:val="00CF2779"/>
    <w:rsid w:val="00CF347A"/>
    <w:rsid w:val="00CF61EA"/>
    <w:rsid w:val="00D04131"/>
    <w:rsid w:val="00D117D0"/>
    <w:rsid w:val="00D14570"/>
    <w:rsid w:val="00D15F7D"/>
    <w:rsid w:val="00D26DE6"/>
    <w:rsid w:val="00D27080"/>
    <w:rsid w:val="00D31567"/>
    <w:rsid w:val="00D40618"/>
    <w:rsid w:val="00D53C07"/>
    <w:rsid w:val="00D54DA9"/>
    <w:rsid w:val="00D565D1"/>
    <w:rsid w:val="00D60BA1"/>
    <w:rsid w:val="00D612AB"/>
    <w:rsid w:val="00D61757"/>
    <w:rsid w:val="00D63FE6"/>
    <w:rsid w:val="00D646F1"/>
    <w:rsid w:val="00D65FD4"/>
    <w:rsid w:val="00D728FF"/>
    <w:rsid w:val="00D7493E"/>
    <w:rsid w:val="00D77EC3"/>
    <w:rsid w:val="00D910CB"/>
    <w:rsid w:val="00D927EA"/>
    <w:rsid w:val="00DA4F55"/>
    <w:rsid w:val="00DA5FBF"/>
    <w:rsid w:val="00DA7B5E"/>
    <w:rsid w:val="00DB64B5"/>
    <w:rsid w:val="00DB6E44"/>
    <w:rsid w:val="00DC5783"/>
    <w:rsid w:val="00DD0F40"/>
    <w:rsid w:val="00DD416E"/>
    <w:rsid w:val="00DD7AE6"/>
    <w:rsid w:val="00DE291A"/>
    <w:rsid w:val="00DE3E77"/>
    <w:rsid w:val="00DE6882"/>
    <w:rsid w:val="00DF238F"/>
    <w:rsid w:val="00DF462F"/>
    <w:rsid w:val="00DF594B"/>
    <w:rsid w:val="00E01CD0"/>
    <w:rsid w:val="00E137CF"/>
    <w:rsid w:val="00E17B66"/>
    <w:rsid w:val="00E42BEF"/>
    <w:rsid w:val="00E52550"/>
    <w:rsid w:val="00E5318B"/>
    <w:rsid w:val="00E532B4"/>
    <w:rsid w:val="00E562CB"/>
    <w:rsid w:val="00E570DE"/>
    <w:rsid w:val="00E57BAB"/>
    <w:rsid w:val="00E63F55"/>
    <w:rsid w:val="00E64158"/>
    <w:rsid w:val="00E65110"/>
    <w:rsid w:val="00E675D6"/>
    <w:rsid w:val="00E710FD"/>
    <w:rsid w:val="00E73356"/>
    <w:rsid w:val="00E73E26"/>
    <w:rsid w:val="00E80037"/>
    <w:rsid w:val="00E81684"/>
    <w:rsid w:val="00E826F1"/>
    <w:rsid w:val="00E93A6F"/>
    <w:rsid w:val="00E93E8F"/>
    <w:rsid w:val="00E95C14"/>
    <w:rsid w:val="00E96212"/>
    <w:rsid w:val="00EA05A2"/>
    <w:rsid w:val="00EA29B1"/>
    <w:rsid w:val="00EA600A"/>
    <w:rsid w:val="00EB5322"/>
    <w:rsid w:val="00EB7222"/>
    <w:rsid w:val="00EB7903"/>
    <w:rsid w:val="00EC0DBC"/>
    <w:rsid w:val="00EC3247"/>
    <w:rsid w:val="00EC33AB"/>
    <w:rsid w:val="00EC4AFD"/>
    <w:rsid w:val="00ED7706"/>
    <w:rsid w:val="00EE0968"/>
    <w:rsid w:val="00EE7F97"/>
    <w:rsid w:val="00F063BC"/>
    <w:rsid w:val="00F079BE"/>
    <w:rsid w:val="00F079C6"/>
    <w:rsid w:val="00F16948"/>
    <w:rsid w:val="00F16B3B"/>
    <w:rsid w:val="00F215AA"/>
    <w:rsid w:val="00F26330"/>
    <w:rsid w:val="00F3415B"/>
    <w:rsid w:val="00F356AD"/>
    <w:rsid w:val="00F36BDB"/>
    <w:rsid w:val="00F4049A"/>
    <w:rsid w:val="00F432B3"/>
    <w:rsid w:val="00F43AEA"/>
    <w:rsid w:val="00F46A2A"/>
    <w:rsid w:val="00F53472"/>
    <w:rsid w:val="00F544EC"/>
    <w:rsid w:val="00F62CC3"/>
    <w:rsid w:val="00F65EC1"/>
    <w:rsid w:val="00F7163A"/>
    <w:rsid w:val="00F73C20"/>
    <w:rsid w:val="00F75CA2"/>
    <w:rsid w:val="00F77D04"/>
    <w:rsid w:val="00F8636A"/>
    <w:rsid w:val="00F90802"/>
    <w:rsid w:val="00F94A0D"/>
    <w:rsid w:val="00F9580E"/>
    <w:rsid w:val="00F95D67"/>
    <w:rsid w:val="00FA0FAE"/>
    <w:rsid w:val="00FA0FFA"/>
    <w:rsid w:val="00FA14CE"/>
    <w:rsid w:val="00FA58CC"/>
    <w:rsid w:val="00FA7842"/>
    <w:rsid w:val="00FB4CCA"/>
    <w:rsid w:val="00FB4D2B"/>
    <w:rsid w:val="00FB51D7"/>
    <w:rsid w:val="00FB5617"/>
    <w:rsid w:val="00FC205A"/>
    <w:rsid w:val="00FD2A01"/>
    <w:rsid w:val="00FD4713"/>
    <w:rsid w:val="00FD7183"/>
    <w:rsid w:val="00FD737E"/>
    <w:rsid w:val="00FE1C9C"/>
    <w:rsid w:val="00FE217D"/>
    <w:rsid w:val="00FE547D"/>
    <w:rsid w:val="00FE674B"/>
    <w:rsid w:val="00FF2907"/>
    <w:rsid w:val="00FF3AB5"/>
    <w:rsid w:val="00FF4859"/>
    <w:rsid w:val="00FF609C"/>
    <w:rsid w:val="00FF7912"/>
    <w:rsid w:val="121868C6"/>
    <w:rsid w:val="16372F9A"/>
    <w:rsid w:val="1A261183"/>
    <w:rsid w:val="23966215"/>
    <w:rsid w:val="24CF0630"/>
    <w:rsid w:val="25967738"/>
    <w:rsid w:val="2770628A"/>
    <w:rsid w:val="2B8D0EC9"/>
    <w:rsid w:val="2C595C95"/>
    <w:rsid w:val="2D0310CD"/>
    <w:rsid w:val="2E3E6858"/>
    <w:rsid w:val="32175852"/>
    <w:rsid w:val="412B5B2B"/>
    <w:rsid w:val="41F521ED"/>
    <w:rsid w:val="48275177"/>
    <w:rsid w:val="4CF80EDF"/>
    <w:rsid w:val="4F5D24D2"/>
    <w:rsid w:val="52945EB7"/>
    <w:rsid w:val="54CA242A"/>
    <w:rsid w:val="5DCD0D04"/>
    <w:rsid w:val="63747512"/>
    <w:rsid w:val="646B2DA1"/>
    <w:rsid w:val="64740D0A"/>
    <w:rsid w:val="670E019C"/>
    <w:rsid w:val="6D5C551F"/>
    <w:rsid w:val="6F445601"/>
    <w:rsid w:val="72AB00F8"/>
    <w:rsid w:val="7496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right="100" w:rightChars="100"/>
      <w:jc w:val="left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numPr>
        <w:ilvl w:val="2"/>
        <w:numId w:val="1"/>
      </w:numPr>
      <w:outlineLvl w:val="2"/>
    </w:pPr>
    <w:rPr>
      <w:rFonts w:eastAsia="宋体"/>
      <w:b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724"/>
      <w:outlineLvl w:val="3"/>
    </w:pPr>
    <w:rPr>
      <w:rFonts w:eastAsia="宋体"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eastAsia="宋体"/>
      <w:b/>
      <w:bCs/>
      <w:szCs w:val="28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link w:val="35"/>
    <w:qFormat/>
    <w:uiPriority w:val="0"/>
    <w:pPr>
      <w:spacing w:after="120" w:line="360" w:lineRule="auto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12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0"/>
    </w:rPr>
  </w:style>
  <w:style w:type="paragraph" w:styleId="13">
    <w:name w:val="Date"/>
    <w:basedOn w:val="1"/>
    <w:next w:val="1"/>
    <w:link w:val="38"/>
    <w:semiHidden/>
    <w:unhideWhenUsed/>
    <w:qFormat/>
    <w:uiPriority w:val="99"/>
    <w:pPr>
      <w:ind w:left="100" w:leftChars="2500"/>
    </w:pPr>
  </w:style>
  <w:style w:type="paragraph" w:styleId="14">
    <w:name w:val="footer"/>
    <w:basedOn w:val="1"/>
    <w:link w:val="3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rPr>
      <w:rFonts w:ascii="Times New Roman" w:hAnsi="Times New Roman" w:eastAsia="宋体" w:cs="Times New Roman"/>
      <w:szCs w:val="20"/>
    </w:rPr>
  </w:style>
  <w:style w:type="paragraph" w:styleId="17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Cs w:val="20"/>
    </w:rPr>
  </w:style>
  <w:style w:type="table" w:styleId="19">
    <w:name w:val="Table Grid"/>
    <w:basedOn w:val="18"/>
    <w:qFormat/>
    <w:uiPriority w:val="3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Char"/>
    <w:basedOn w:val="20"/>
    <w:link w:val="2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4">
    <w:name w:val="标题 2 Char"/>
    <w:basedOn w:val="20"/>
    <w:link w:val="3"/>
    <w:qFormat/>
    <w:uiPriority w:val="9"/>
    <w:rPr>
      <w:rFonts w:ascii="宋体" w:hAnsi="宋体" w:eastAsia="仿宋" w:cstheme="majorBidi"/>
      <w:b/>
      <w:bCs/>
      <w:sz w:val="28"/>
      <w:szCs w:val="32"/>
    </w:rPr>
  </w:style>
  <w:style w:type="character" w:customStyle="1" w:styleId="25">
    <w:name w:val="标题 3 Char"/>
    <w:basedOn w:val="20"/>
    <w:link w:val="4"/>
    <w:qFormat/>
    <w:uiPriority w:val="9"/>
    <w:rPr>
      <w:rFonts w:eastAsia="宋体"/>
      <w:b/>
      <w:sz w:val="24"/>
    </w:rPr>
  </w:style>
  <w:style w:type="character" w:customStyle="1" w:styleId="26">
    <w:name w:val="标题 4 Char"/>
    <w:basedOn w:val="20"/>
    <w:link w:val="5"/>
    <w:qFormat/>
    <w:uiPriority w:val="9"/>
    <w:rPr>
      <w:rFonts w:eastAsia="宋体" w:asciiTheme="majorHAnsi" w:hAnsiTheme="majorHAnsi" w:cstheme="majorBidi"/>
      <w:b/>
      <w:bCs/>
      <w:sz w:val="24"/>
      <w:szCs w:val="28"/>
    </w:rPr>
  </w:style>
  <w:style w:type="character" w:customStyle="1" w:styleId="27">
    <w:name w:val="标题 5 Char"/>
    <w:basedOn w:val="20"/>
    <w:link w:val="6"/>
    <w:qFormat/>
    <w:uiPriority w:val="9"/>
    <w:rPr>
      <w:rFonts w:eastAsia="宋体"/>
      <w:b/>
      <w:bCs/>
      <w:sz w:val="24"/>
      <w:szCs w:val="28"/>
    </w:rPr>
  </w:style>
  <w:style w:type="character" w:customStyle="1" w:styleId="28">
    <w:name w:val="标题 6 Char"/>
    <w:basedOn w:val="20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20"/>
    <w:link w:val="8"/>
    <w:semiHidden/>
    <w:qFormat/>
    <w:uiPriority w:val="9"/>
    <w:rPr>
      <w:rFonts w:eastAsia="仿宋"/>
      <w:b/>
      <w:bCs/>
      <w:sz w:val="24"/>
      <w:szCs w:val="24"/>
    </w:rPr>
  </w:style>
  <w:style w:type="character" w:customStyle="1" w:styleId="30">
    <w:name w:val="标题 8 Char"/>
    <w:basedOn w:val="20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20"/>
    <w:link w:val="10"/>
    <w:semiHidden/>
    <w:qFormat/>
    <w:uiPriority w:val="9"/>
    <w:rPr>
      <w:rFonts w:asciiTheme="majorHAnsi" w:hAnsiTheme="majorHAnsi" w:eastAsiaTheme="majorEastAsia" w:cstheme="majorBidi"/>
      <w:sz w:val="24"/>
    </w:rPr>
  </w:style>
  <w:style w:type="character" w:customStyle="1" w:styleId="32">
    <w:name w:val="页眉 Char"/>
    <w:basedOn w:val="20"/>
    <w:link w:val="15"/>
    <w:qFormat/>
    <w:uiPriority w:val="99"/>
    <w:rPr>
      <w:sz w:val="18"/>
      <w:szCs w:val="18"/>
    </w:rPr>
  </w:style>
  <w:style w:type="character" w:customStyle="1" w:styleId="33">
    <w:name w:val="页脚 Char"/>
    <w:basedOn w:val="20"/>
    <w:link w:val="14"/>
    <w:qFormat/>
    <w:uiPriority w:val="99"/>
    <w:rPr>
      <w:sz w:val="18"/>
      <w:szCs w:val="18"/>
    </w:rPr>
  </w:style>
  <w:style w:type="character" w:customStyle="1" w:styleId="34">
    <w:name w:val="页脚 字符1"/>
    <w:qFormat/>
    <w:uiPriority w:val="0"/>
    <w:rPr>
      <w:sz w:val="18"/>
      <w:szCs w:val="18"/>
    </w:rPr>
  </w:style>
  <w:style w:type="character" w:customStyle="1" w:styleId="35">
    <w:name w:val="正文文本缩进 Char"/>
    <w:basedOn w:val="20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6">
    <w:name w:val="表格标题"/>
    <w:basedOn w:val="1"/>
    <w:qFormat/>
    <w:uiPriority w:val="0"/>
    <w:pPr>
      <w:adjustRightInd w:val="0"/>
      <w:spacing w:before="120" w:after="120" w:line="312" w:lineRule="auto"/>
    </w:pPr>
    <w:rPr>
      <w:rFonts w:ascii="宋体" w:hAnsi="宋体" w:cs="宋体"/>
      <w:b/>
      <w:bCs/>
      <w:kern w:val="0"/>
      <w:sz w:val="28"/>
      <w:szCs w:val="24"/>
    </w:rPr>
  </w:style>
  <w:style w:type="paragraph" w:customStyle="1" w:styleId="37">
    <w:name w:val="表格文本"/>
    <w:basedOn w:val="1"/>
    <w:qFormat/>
    <w:uiPriority w:val="0"/>
    <w:pPr>
      <w:adjustRightInd w:val="0"/>
      <w:spacing w:before="120" w:after="120" w:line="312" w:lineRule="auto"/>
    </w:pPr>
    <w:rPr>
      <w:rFonts w:ascii="宋体" w:hAnsi="宋体" w:cs="宋体"/>
      <w:kern w:val="0"/>
      <w:sz w:val="28"/>
      <w:szCs w:val="24"/>
    </w:rPr>
  </w:style>
  <w:style w:type="character" w:customStyle="1" w:styleId="38">
    <w:name w:val="日期 Char"/>
    <w:basedOn w:val="20"/>
    <w:link w:val="1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footer" Target="foot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04825D-B581-4A86-AC22-B6257D84A8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393</Words>
  <Characters>2246</Characters>
  <Lines>18</Lines>
  <Paragraphs>5</Paragraphs>
  <TotalTime>7</TotalTime>
  <ScaleCrop>false</ScaleCrop>
  <LinksUpToDate>false</LinksUpToDate>
  <CharactersWithSpaces>2634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2019-01-01T07:32:00Z</dcterms:created>
  <dc:creator>蔡小丽</dc:creator>
  <cp:lastModifiedBy>雨茶</cp:lastModifiedBy>
  <dcterms:modified xsi:type="dcterms:W3CDTF">2021-06-09T01:39:12Z</dcterms:modified>
  <cp:revision>501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15808D267A434702A3338F93AF597FA9</vt:lpwstr>
  </property>
</Properties>
</file>